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sz w:val="28"/>
          <w:szCs w:val="28"/>
          <w:rtl w:val="0"/>
        </w:rPr>
        <w:t xml:space="preserve">Chord Grammar   </w:t>
      </w: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                                   </w:t>
        <w:tab/>
        <w:tab/>
        <w:t xml:space="preserve"> Presented by Matt Holsen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Example1:  Start of “Icarus.” an unfinished song by Matt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Why do I call this  chord grammar?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A chord progression is like a sentence.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You hear grammar even if you can’t diagram a sentence.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Grammar is different for different languages, dialects and even situations.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So, what musical language am I talking about?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Tonal Harmony -- What </w:t>
      </w:r>
      <w:r w:rsidDel="00000000" w:rsidR="00000000" w:rsidRPr="00000000">
        <w:rPr>
          <w:rFonts w:ascii="Droid Serif" w:cs="Droid Serif" w:eastAsia="Droid Serif" w:hAnsi="Droid Serif"/>
          <w:i w:val="1"/>
          <w:rtl w:val="0"/>
        </w:rPr>
        <w:t xml:space="preserve">I</w:t>
      </w: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mean by that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“Modal” and “Tonal” harmony.  Confusion alert!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The </w:t>
      </w: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dominant-tonic move</w:t>
      </w: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and the </w:t>
      </w: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circle of fifths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The Circle of fifths -- what’s in it for </w:t>
      </w:r>
      <w:r w:rsidDel="00000000" w:rsidR="00000000" w:rsidRPr="00000000">
        <w:rPr>
          <w:rFonts w:ascii="Droid Serif" w:cs="Droid Serif" w:eastAsia="Droid Serif" w:hAnsi="Droid Serif"/>
          <w:b w:val="1"/>
          <w:i w:val="1"/>
          <w:rtl w:val="0"/>
        </w:rPr>
        <w:t xml:space="preserve">you</w:t>
      </w: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The Circle of fifth starts with (what else?) a single Dominant-Tonic move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(5 Down or 4 up -- same thing)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You can write a song with just that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The active notes -- not a side effect but the essence of the V7-I move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Two V-I moves, but</w:t>
      </w:r>
      <w:r w:rsidDel="00000000" w:rsidR="00000000" w:rsidRPr="00000000">
        <w:rPr>
          <w:rFonts w:ascii="Droid Serif" w:cs="Droid Serif" w:eastAsia="Droid Serif" w:hAnsi="Droid Serif"/>
          <w:b w:val="1"/>
          <w:i w:val="1"/>
          <w:rtl w:val="0"/>
        </w:rPr>
        <w:t xml:space="preserve"> not </w:t>
      </w: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a circle:  I - IV - V - I (C - F - G7 - C ): 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Two linked fifths: II - V - I  (Dm - G7 - C) -- Now we’re getting somewhere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How about II Major?  Secondary dominants (V7ofV - V)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The home scale is “softer”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Three linked fifths:  VI - II - V - I (Am - Dm - G7 - C and variations)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Start anywhere 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We want Cantor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Softer and harder versions -- Major or Minor on II and VI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One substitution (relative major) and you have a whole decade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Four Linked fifths: III-VI-II-V-I  (Em - Am - Dm - G7 - C and variations)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Getting onto the cycle -- Why III7 is more common than IIIm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ab/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Five Linked Fifths:  VII - III-VI-II-V-I (Bø - Em - Am - Dm - G7 - C and variations)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Bø ..? What?  The half-diminished chord -- a different animal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Six Linked Fifths: IV - VII - III-VI-II-V-I (F - Bø - Em - Am - Dm - G7 - C and variations)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New Territory.  The unholy interval (not a perfect 5th or 4th).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Taking it to extremes:  Example 2:  Bridge of Paul Simon’s “Some Folks Lives”</w:t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Minor Keys:  Same circle, different entry point:  Example 3: “Autumn Leaves”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Substitutions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The relative Major/Minor substitution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Why it works:  Shared notes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      </w:t>
        <w:tab/>
        <w:t xml:space="preserve">Sounds like the same thing: Relative major of a minor chord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 </w:t>
        <w:tab/>
        <w:tab/>
        <w:t xml:space="preserve">Em - Am - Dm - G7 - C   becomes </w:t>
        <w:tab/>
        <w:t xml:space="preserve"> 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Em - Am - F  -    G7 - C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or     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G  -   A7 -   Dm - G7 - C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Not so smooth:  Relative minor of Major chord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ab/>
        <w:tab/>
        <w:t xml:space="preserve">Em - A7 - Dm - G7 - C   </w:t>
        <w:tab/>
        <w:t xml:space="preserve">becomes 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Em - A7 - Dm - G7 - Am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More changed:  Relative minor of a dominant 7 chord leading to major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ab/>
        <w:tab/>
        <w:t xml:space="preserve">E7 - A7 - Dm - G7 -   C   becomes 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E7 - A7 - Dm - Em - C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(Although you can use it to take left:)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E7 - A7 - Dm - Em - Am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Doesn’t Work:</w:t>
      </w: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 Relative minor of a dominant 7 chord leading to minor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ab/>
        <w:tab/>
        <w:t xml:space="preserve">Em - A7   -  Dm -  G7 -  C   becomes 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Em - F#m - Dm - Em - C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The Tritone Substitution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What it is:  Flat II7 replaces V7 just before I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Why it Works: Shared active tones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Works with any Dominant 7 chord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ab/>
        <w:tab/>
        <w:t xml:space="preserve">E7 - A7   - Dm - G7 - C   becomes 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E7 - Eb7 - Dm - G7 - C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Or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E7 - Eb7 - Dm - Db7 - C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Sometimes you’ll see the straight chord, followed by the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ab/>
        <w:t xml:space="preserve">substitute, then the target chord. So: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ab/>
        <w:tab/>
        <w:t xml:space="preserve">E7    -        A7    -         Dm    -         G7    -        C   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becomes 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E7 - Bb7 - A7 - Eb7 - Dm - Ab7 - G7 - Db7 - C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Example 4:  “I can’t Complain”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Droid Serif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roidSerif-regular.ttf"/><Relationship Id="rId2" Type="http://schemas.openxmlformats.org/officeDocument/2006/relationships/font" Target="fonts/DroidSerif-bold.ttf"/><Relationship Id="rId3" Type="http://schemas.openxmlformats.org/officeDocument/2006/relationships/font" Target="fonts/DroidSerif-italic.ttf"/><Relationship Id="rId4" Type="http://schemas.openxmlformats.org/officeDocument/2006/relationships/font" Target="fonts/DroidSerif-boldItalic.ttf"/></Relationships>
</file>